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053044" w:rsidRDefault="00E15C74" w:rsidP="00965FBE">
      <w:pPr>
        <w:spacing w:line="360" w:lineRule="auto"/>
        <w:jc w:val="both"/>
        <w:rPr>
          <w:rFonts w:ascii="Times New Roman" w:hAnsi="Times New Roman" w:cs="Times New Roman"/>
          <w:b/>
        </w:rPr>
      </w:pPr>
      <w:r w:rsidRPr="00053044">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053044">
        <w:trPr>
          <w:trHeight w:val="977"/>
        </w:trPr>
        <w:tc>
          <w:tcPr>
            <w:tcW w:w="3062" w:type="dxa"/>
          </w:tcPr>
          <w:p w:rsidR="00BA178E" w:rsidRPr="00365B39" w:rsidRDefault="00E15C74" w:rsidP="00965FBE">
            <w:pPr>
              <w:spacing w:line="360" w:lineRule="auto"/>
              <w:jc w:val="both"/>
              <w:rPr>
                <w:rFonts w:ascii="Times New Roman" w:hAnsi="Times New Roman" w:cs="Times New Roman"/>
                <w:b/>
                <w:bCs/>
              </w:rPr>
            </w:pPr>
            <w:r w:rsidRPr="00365B39">
              <w:rPr>
                <w:rFonts w:ascii="Times New Roman" w:hAnsi="Times New Roman" w:cs="Times New Roman"/>
                <w:b/>
                <w:bCs/>
              </w:rPr>
              <w:t>Article Number:</w:t>
            </w:r>
          </w:p>
          <w:p w:rsidR="00BA178E" w:rsidRPr="00053044" w:rsidRDefault="00365B39" w:rsidP="00965FBE">
            <w:pPr>
              <w:spacing w:line="360" w:lineRule="auto"/>
              <w:jc w:val="both"/>
              <w:rPr>
                <w:rFonts w:ascii="Times New Roman" w:hAnsi="Times New Roman" w:cs="Times New Roman"/>
                <w:b/>
              </w:rPr>
            </w:pPr>
            <w:r w:rsidRPr="00365B39">
              <w:rPr>
                <w:rFonts w:ascii="Times New Roman" w:hAnsi="Times New Roman" w:cs="Times New Roman"/>
                <w:b/>
              </w:rPr>
              <w:t>JDOH-3084</w:t>
            </w:r>
          </w:p>
        </w:tc>
        <w:tc>
          <w:tcPr>
            <w:tcW w:w="3600" w:type="dxa"/>
          </w:tcPr>
          <w:p w:rsidR="00BA178E" w:rsidRPr="00053044" w:rsidRDefault="00E15C74" w:rsidP="00965FBE">
            <w:pPr>
              <w:autoSpaceDE w:val="0"/>
              <w:autoSpaceDN w:val="0"/>
              <w:adjustRightInd w:val="0"/>
              <w:spacing w:after="0" w:line="360" w:lineRule="auto"/>
              <w:jc w:val="both"/>
              <w:rPr>
                <w:rFonts w:ascii="Times New Roman" w:hAnsi="Times New Roman" w:cs="Times New Roman"/>
                <w:b/>
                <w:bCs/>
                <w:lang w:val="en-GB"/>
              </w:rPr>
            </w:pPr>
            <w:r w:rsidRPr="00053044">
              <w:rPr>
                <w:rFonts w:ascii="Times New Roman" w:hAnsi="Times New Roman" w:cs="Times New Roman"/>
                <w:b/>
                <w:bCs/>
                <w:lang w:val="en-GB"/>
              </w:rPr>
              <w:t>Author Name</w:t>
            </w:r>
          </w:p>
          <w:p w:rsidR="00BA178E" w:rsidRPr="00053044" w:rsidRDefault="00BA178E" w:rsidP="00965FBE">
            <w:pPr>
              <w:autoSpaceDE w:val="0"/>
              <w:autoSpaceDN w:val="0"/>
              <w:adjustRightInd w:val="0"/>
              <w:spacing w:after="0" w:line="360" w:lineRule="auto"/>
              <w:jc w:val="both"/>
              <w:rPr>
                <w:rFonts w:ascii="Times New Roman" w:hAnsi="Times New Roman" w:cs="Times New Roman"/>
                <w:b/>
              </w:rPr>
            </w:pPr>
          </w:p>
          <w:p w:rsidR="00BA178E" w:rsidRPr="00053044" w:rsidRDefault="00365B39" w:rsidP="00965FBE">
            <w:pPr>
              <w:autoSpaceDE w:val="0"/>
              <w:autoSpaceDN w:val="0"/>
              <w:adjustRightInd w:val="0"/>
              <w:spacing w:after="0" w:line="360" w:lineRule="auto"/>
              <w:jc w:val="both"/>
              <w:rPr>
                <w:rFonts w:ascii="Times New Roman" w:hAnsi="Times New Roman" w:cs="Times New Roman"/>
                <w:b/>
                <w:bCs/>
                <w:lang w:val="en-GB"/>
              </w:rPr>
            </w:pPr>
            <w:r w:rsidRPr="00365B39">
              <w:rPr>
                <w:rFonts w:ascii="Times New Roman" w:hAnsi="Times New Roman" w:cs="Times New Roman"/>
                <w:b/>
              </w:rPr>
              <w:t>Zia Saniya</w:t>
            </w:r>
          </w:p>
        </w:tc>
        <w:tc>
          <w:tcPr>
            <w:tcW w:w="3443" w:type="dxa"/>
          </w:tcPr>
          <w:p w:rsidR="00BA178E" w:rsidRPr="00053044" w:rsidRDefault="00E15C74" w:rsidP="00965FBE">
            <w:pPr>
              <w:spacing w:line="360" w:lineRule="auto"/>
              <w:jc w:val="both"/>
              <w:rPr>
                <w:rFonts w:ascii="Times New Roman" w:hAnsi="Times New Roman" w:cs="Times New Roman"/>
              </w:rPr>
            </w:pPr>
            <w:r w:rsidRPr="00053044">
              <w:rPr>
                <w:rFonts w:ascii="Times New Roman" w:hAnsi="Times New Roman" w:cs="Times New Roman"/>
              </w:rPr>
              <w:t xml:space="preserve"> </w:t>
            </w:r>
          </w:p>
        </w:tc>
      </w:tr>
      <w:tr w:rsidR="00BA178E" w:rsidRPr="00053044">
        <w:trPr>
          <w:trHeight w:val="413"/>
        </w:trPr>
        <w:tc>
          <w:tcPr>
            <w:tcW w:w="3062" w:type="dxa"/>
            <w:vAlign w:val="center"/>
          </w:tcPr>
          <w:p w:rsidR="00BA178E" w:rsidRPr="00053044" w:rsidRDefault="00E15C74" w:rsidP="00965FBE">
            <w:pPr>
              <w:spacing w:line="360" w:lineRule="auto"/>
              <w:jc w:val="both"/>
              <w:rPr>
                <w:rFonts w:ascii="Times New Roman" w:hAnsi="Times New Roman" w:cs="Times New Roman"/>
              </w:rPr>
            </w:pPr>
            <w:r w:rsidRPr="00053044">
              <w:rPr>
                <w:rFonts w:ascii="Times New Roman" w:hAnsi="Times New Roman" w:cs="Times New Roman"/>
              </w:rPr>
              <w:t>Accept</w:t>
            </w:r>
          </w:p>
        </w:tc>
        <w:tc>
          <w:tcPr>
            <w:tcW w:w="3600" w:type="dxa"/>
            <w:vAlign w:val="center"/>
          </w:tcPr>
          <w:p w:rsidR="00BA178E" w:rsidRPr="004842F5" w:rsidRDefault="00E15C74" w:rsidP="004842F5">
            <w:pPr>
              <w:pStyle w:val="ListParagraph"/>
              <w:numPr>
                <w:ilvl w:val="0"/>
                <w:numId w:val="24"/>
              </w:numPr>
              <w:spacing w:line="360" w:lineRule="auto"/>
              <w:jc w:val="both"/>
              <w:rPr>
                <w:rFonts w:ascii="Times New Roman" w:hAnsi="Times New Roman" w:cs="Times New Roman"/>
                <w:b/>
              </w:rPr>
            </w:pPr>
            <w:r w:rsidRPr="004842F5">
              <w:rPr>
                <w:rFonts w:ascii="Times New Roman" w:hAnsi="Times New Roman" w:cs="Times New Roman"/>
                <w:b/>
              </w:rPr>
              <w:t>Minor Revision</w:t>
            </w:r>
          </w:p>
        </w:tc>
        <w:tc>
          <w:tcPr>
            <w:tcW w:w="3443" w:type="dxa"/>
            <w:vAlign w:val="center"/>
          </w:tcPr>
          <w:p w:rsidR="00BA178E" w:rsidRPr="004842F5" w:rsidRDefault="00E15C74" w:rsidP="004842F5">
            <w:pPr>
              <w:spacing w:line="360" w:lineRule="auto"/>
              <w:jc w:val="both"/>
              <w:rPr>
                <w:rFonts w:ascii="Times New Roman" w:hAnsi="Times New Roman" w:cs="Times New Roman"/>
              </w:rPr>
            </w:pPr>
            <w:r w:rsidRPr="004842F5">
              <w:rPr>
                <w:rFonts w:ascii="Times New Roman" w:hAnsi="Times New Roman" w:cs="Times New Roman"/>
              </w:rPr>
              <w:t>Major Revision</w:t>
            </w:r>
          </w:p>
        </w:tc>
      </w:tr>
      <w:tr w:rsidR="00BA178E" w:rsidRPr="00053044">
        <w:trPr>
          <w:trHeight w:val="440"/>
        </w:trPr>
        <w:tc>
          <w:tcPr>
            <w:tcW w:w="3062" w:type="dxa"/>
            <w:vAlign w:val="center"/>
          </w:tcPr>
          <w:p w:rsidR="00BA178E" w:rsidRPr="00053044" w:rsidRDefault="00E15C74" w:rsidP="00965FBE">
            <w:pPr>
              <w:spacing w:line="360" w:lineRule="auto"/>
              <w:jc w:val="both"/>
              <w:rPr>
                <w:rFonts w:ascii="Times New Roman" w:hAnsi="Times New Roman" w:cs="Times New Roman"/>
              </w:rPr>
            </w:pPr>
            <w:r w:rsidRPr="00053044">
              <w:rPr>
                <w:rFonts w:ascii="Times New Roman" w:hAnsi="Times New Roman" w:cs="Times New Roman"/>
              </w:rPr>
              <w:t>Reject</w:t>
            </w:r>
          </w:p>
        </w:tc>
        <w:tc>
          <w:tcPr>
            <w:tcW w:w="3600" w:type="dxa"/>
            <w:vAlign w:val="center"/>
          </w:tcPr>
          <w:p w:rsidR="00BA178E" w:rsidRPr="00053044" w:rsidRDefault="00E15C74" w:rsidP="00965FBE">
            <w:pPr>
              <w:spacing w:line="360" w:lineRule="auto"/>
              <w:jc w:val="both"/>
              <w:rPr>
                <w:rFonts w:ascii="Times New Roman" w:hAnsi="Times New Roman" w:cs="Times New Roman"/>
              </w:rPr>
            </w:pPr>
            <w:r w:rsidRPr="00053044">
              <w:rPr>
                <w:rFonts w:ascii="Times New Roman" w:hAnsi="Times New Roman" w:cs="Times New Roman"/>
              </w:rPr>
              <w:t>Re-revision</w:t>
            </w:r>
          </w:p>
        </w:tc>
        <w:tc>
          <w:tcPr>
            <w:tcW w:w="3443" w:type="dxa"/>
            <w:vAlign w:val="center"/>
          </w:tcPr>
          <w:p w:rsidR="00BA178E" w:rsidRPr="00053044" w:rsidRDefault="00E15C74" w:rsidP="00965FBE">
            <w:pPr>
              <w:spacing w:line="360" w:lineRule="auto"/>
              <w:jc w:val="both"/>
              <w:rPr>
                <w:rFonts w:ascii="Times New Roman" w:hAnsi="Times New Roman" w:cs="Times New Roman"/>
              </w:rPr>
            </w:pPr>
            <w:r w:rsidRPr="00053044">
              <w:rPr>
                <w:rFonts w:ascii="Times New Roman" w:hAnsi="Times New Roman" w:cs="Times New Roman"/>
              </w:rPr>
              <w:t>Poor Quality</w:t>
            </w:r>
          </w:p>
        </w:tc>
      </w:tr>
      <w:tr w:rsidR="00BA178E" w:rsidRPr="00053044">
        <w:trPr>
          <w:trHeight w:val="2240"/>
        </w:trPr>
        <w:tc>
          <w:tcPr>
            <w:tcW w:w="10105" w:type="dxa"/>
            <w:gridSpan w:val="3"/>
          </w:tcPr>
          <w:p w:rsidR="00C614F4" w:rsidRPr="00053044" w:rsidRDefault="00E15C74" w:rsidP="00965FBE">
            <w:pPr>
              <w:spacing w:line="360" w:lineRule="auto"/>
              <w:jc w:val="both"/>
              <w:rPr>
                <w:rFonts w:ascii="Times New Roman" w:eastAsia="Times New Roman" w:hAnsi="Times New Roman" w:cs="Times New Roman"/>
                <w:b/>
                <w:bCs/>
                <w:shd w:val="clear" w:color="auto" w:fill="FFFFFF"/>
                <w:lang w:val="en-IN" w:eastAsia="en-IN"/>
              </w:rPr>
            </w:pPr>
            <w:r w:rsidRPr="00053044">
              <w:rPr>
                <w:rFonts w:ascii="Times New Roman" w:eastAsia="Times New Roman" w:hAnsi="Times New Roman" w:cs="Times New Roman"/>
                <w:b/>
                <w:bCs/>
                <w:shd w:val="clear" w:color="auto" w:fill="FFFFFF"/>
                <w:lang w:val="en-IN" w:eastAsia="en-IN"/>
              </w:rPr>
              <w:t>Title:</w:t>
            </w:r>
            <w:r w:rsidR="00A81F45" w:rsidRPr="00053044">
              <w:rPr>
                <w:rFonts w:ascii="Times New Roman" w:eastAsia="Times New Roman" w:hAnsi="Times New Roman" w:cs="Times New Roman"/>
                <w:b/>
                <w:bCs/>
                <w:shd w:val="clear" w:color="auto" w:fill="FFFFFF"/>
                <w:lang w:val="en-IN" w:eastAsia="en-IN"/>
              </w:rPr>
              <w:t xml:space="preserve"> </w:t>
            </w:r>
            <w:proofErr w:type="spellStart"/>
            <w:r w:rsidR="00BD336F" w:rsidRPr="00BD336F">
              <w:rPr>
                <w:rFonts w:ascii="Times New Roman" w:eastAsia="Times New Roman" w:hAnsi="Times New Roman" w:cs="Times New Roman"/>
                <w:b/>
                <w:bCs/>
                <w:shd w:val="clear" w:color="auto" w:fill="FFFFFF"/>
                <w:lang w:val="en-IN" w:eastAsia="en-IN"/>
              </w:rPr>
              <w:t>Mysofacial</w:t>
            </w:r>
            <w:proofErr w:type="spellEnd"/>
            <w:r w:rsidR="00BD336F" w:rsidRPr="00BD336F">
              <w:rPr>
                <w:rFonts w:ascii="Times New Roman" w:eastAsia="Times New Roman" w:hAnsi="Times New Roman" w:cs="Times New Roman"/>
                <w:b/>
                <w:bCs/>
                <w:shd w:val="clear" w:color="auto" w:fill="FFFFFF"/>
                <w:lang w:val="en-IN" w:eastAsia="en-IN"/>
              </w:rPr>
              <w:t xml:space="preserve"> Pain </w:t>
            </w:r>
            <w:r w:rsidR="00BD336F">
              <w:rPr>
                <w:rFonts w:ascii="Times New Roman" w:eastAsia="Times New Roman" w:hAnsi="Times New Roman" w:cs="Times New Roman"/>
                <w:b/>
                <w:bCs/>
                <w:shd w:val="clear" w:color="auto" w:fill="FFFFFF"/>
                <w:lang w:val="en-IN" w:eastAsia="en-IN"/>
              </w:rPr>
              <w:t>a</w:t>
            </w:r>
            <w:r w:rsidR="00BD336F" w:rsidRPr="00BD336F">
              <w:rPr>
                <w:rFonts w:ascii="Times New Roman" w:eastAsia="Times New Roman" w:hAnsi="Times New Roman" w:cs="Times New Roman"/>
                <w:b/>
                <w:bCs/>
                <w:shd w:val="clear" w:color="auto" w:fill="FFFFFF"/>
                <w:lang w:val="en-IN" w:eastAsia="en-IN"/>
              </w:rPr>
              <w:t xml:space="preserve">nd Temporomandibular Joint Disorder Associated </w:t>
            </w:r>
            <w:r w:rsidR="00BD336F">
              <w:rPr>
                <w:rFonts w:ascii="Times New Roman" w:eastAsia="Times New Roman" w:hAnsi="Times New Roman" w:cs="Times New Roman"/>
                <w:b/>
                <w:bCs/>
                <w:shd w:val="clear" w:color="auto" w:fill="FFFFFF"/>
                <w:lang w:val="en-IN" w:eastAsia="en-IN"/>
              </w:rPr>
              <w:t>w</w:t>
            </w:r>
            <w:r w:rsidR="00BD336F" w:rsidRPr="00BD336F">
              <w:rPr>
                <w:rFonts w:ascii="Times New Roman" w:eastAsia="Times New Roman" w:hAnsi="Times New Roman" w:cs="Times New Roman"/>
                <w:b/>
                <w:bCs/>
                <w:shd w:val="clear" w:color="auto" w:fill="FFFFFF"/>
                <w:lang w:val="en-IN" w:eastAsia="en-IN"/>
              </w:rPr>
              <w:t>ith Bridging Plate Osteosynthesis: A Rare Case Report</w:t>
            </w:r>
          </w:p>
          <w:p w:rsidR="00BD336F" w:rsidRDefault="00E15C74" w:rsidP="00BD336F">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General Comments from Reviewer</w:t>
            </w:r>
            <w:r w:rsidRPr="00053044">
              <w:rPr>
                <w:rFonts w:ascii="Times New Roman" w:hAnsi="Times New Roman" w:cs="Times New Roman"/>
              </w:rPr>
              <w:t>:</w:t>
            </w:r>
            <w:r w:rsidR="006C39F3" w:rsidRPr="00053044">
              <w:rPr>
                <w:rFonts w:ascii="Times New Roman" w:hAnsi="Times New Roman" w:cs="Times New Roman"/>
              </w:rPr>
              <w:t xml:space="preserve"> </w:t>
            </w:r>
            <w:r w:rsidR="009121B9" w:rsidRPr="00053044">
              <w:rPr>
                <w:rFonts w:ascii="Times New Roman" w:hAnsi="Times New Roman" w:cs="Times New Roman"/>
              </w:rPr>
              <w:t>-</w:t>
            </w:r>
            <w:r w:rsidR="000C4B93" w:rsidRPr="00053044">
              <w:rPr>
                <w:rFonts w:ascii="Times New Roman" w:hAnsi="Times New Roman" w:cs="Times New Roman"/>
              </w:rPr>
              <w:t xml:space="preserve"> </w:t>
            </w:r>
            <w:r w:rsidR="00BD336F" w:rsidRPr="00BD336F">
              <w:rPr>
                <w:rFonts w:ascii="Times New Roman" w:hAnsi="Times New Roman" w:cs="Times New Roman"/>
              </w:rPr>
              <w:t>This is a valuable and rare case report describing a unique complication of plate-only mandibular reconstruction resulting in temporomandibular joint disorder (TMD) and myofascial pain. The case is well-documented, with a clear clinical history, logical sequence of interventions, and a favorable outcome. The manuscript will benefit from minor revisions to improve clarity, structure, grammar, and adherence to case report standards.</w:t>
            </w:r>
          </w:p>
          <w:p w:rsidR="00BD336F" w:rsidRPr="00BD336F" w:rsidRDefault="00BD336F" w:rsidP="00BD336F">
            <w:pPr>
              <w:pStyle w:val="ListParagraph"/>
              <w:numPr>
                <w:ilvl w:val="0"/>
                <w:numId w:val="22"/>
              </w:numPr>
              <w:spacing w:line="360" w:lineRule="auto"/>
              <w:jc w:val="both"/>
              <w:rPr>
                <w:rFonts w:ascii="Times New Roman" w:eastAsia="Times New Roman" w:hAnsi="Times New Roman" w:cs="Times New Roman"/>
                <w:bCs/>
                <w:shd w:val="clear" w:color="auto" w:fill="FFFFFF"/>
                <w:lang w:val="en-IN" w:eastAsia="en-IN"/>
              </w:rPr>
            </w:pPr>
            <w:r w:rsidRPr="00BD336F">
              <w:rPr>
                <w:rFonts w:ascii="Times New Roman" w:eastAsia="Times New Roman" w:hAnsi="Times New Roman" w:cs="Times New Roman"/>
                <w:bCs/>
                <w:shd w:val="clear" w:color="auto" w:fill="FFFFFF"/>
                <w:lang w:val="en-IN" w:eastAsia="en-IN"/>
              </w:rPr>
              <w:t>The article reports an uncommon complication</w:t>
            </w:r>
            <w:r w:rsidR="00600CEE">
              <w:rPr>
                <w:rFonts w:ascii="Times New Roman" w:eastAsia="Times New Roman" w:hAnsi="Times New Roman" w:cs="Times New Roman"/>
                <w:bCs/>
                <w:shd w:val="clear" w:color="auto" w:fill="FFFFFF"/>
                <w:lang w:val="en-IN" w:eastAsia="en-IN"/>
              </w:rPr>
              <w:t xml:space="preserve"> </w:t>
            </w:r>
            <w:r w:rsidRPr="00BD336F">
              <w:rPr>
                <w:rFonts w:ascii="Times New Roman" w:eastAsia="Times New Roman" w:hAnsi="Times New Roman" w:cs="Times New Roman"/>
                <w:bCs/>
                <w:shd w:val="clear" w:color="auto" w:fill="FFFFFF"/>
                <w:lang w:val="en-IN" w:eastAsia="en-IN"/>
              </w:rPr>
              <w:t>condylar displacement with TMD and myofascial pain</w:t>
            </w:r>
            <w:r w:rsidR="00600CEE">
              <w:rPr>
                <w:rFonts w:ascii="Times New Roman" w:eastAsia="Times New Roman" w:hAnsi="Times New Roman" w:cs="Times New Roman"/>
                <w:bCs/>
                <w:shd w:val="clear" w:color="auto" w:fill="FFFFFF"/>
                <w:lang w:val="en-IN" w:eastAsia="en-IN"/>
              </w:rPr>
              <w:t xml:space="preserve"> </w:t>
            </w:r>
            <w:r w:rsidRPr="00BD336F">
              <w:rPr>
                <w:rFonts w:ascii="Times New Roman" w:eastAsia="Times New Roman" w:hAnsi="Times New Roman" w:cs="Times New Roman"/>
                <w:bCs/>
                <w:shd w:val="clear" w:color="auto" w:fill="FFFFFF"/>
                <w:lang w:val="en-IN" w:eastAsia="en-IN"/>
              </w:rPr>
              <w:t>following plate-only mandibular reconstruction, rarely described in literature.</w:t>
            </w:r>
          </w:p>
          <w:p w:rsidR="00BD336F" w:rsidRPr="00BD336F" w:rsidRDefault="00BD336F" w:rsidP="00BD336F">
            <w:pPr>
              <w:pStyle w:val="ListParagraph"/>
              <w:numPr>
                <w:ilvl w:val="0"/>
                <w:numId w:val="22"/>
              </w:numPr>
              <w:spacing w:line="360" w:lineRule="auto"/>
              <w:jc w:val="both"/>
              <w:rPr>
                <w:rFonts w:ascii="Times New Roman" w:eastAsia="Times New Roman" w:hAnsi="Times New Roman" w:cs="Times New Roman"/>
                <w:bCs/>
                <w:shd w:val="clear" w:color="auto" w:fill="FFFFFF"/>
                <w:lang w:val="en-IN" w:eastAsia="en-IN"/>
              </w:rPr>
            </w:pPr>
            <w:r w:rsidRPr="00BD336F">
              <w:rPr>
                <w:rFonts w:ascii="Times New Roman" w:eastAsia="Times New Roman" w:hAnsi="Times New Roman" w:cs="Times New Roman"/>
                <w:bCs/>
                <w:shd w:val="clear" w:color="auto" w:fill="FFFFFF"/>
                <w:lang w:val="en-IN" w:eastAsia="en-IN"/>
              </w:rPr>
              <w:t>Inclusion of psychiatric consultation and stress management shows attention to the psychological aspects of chronic pain, enhancing the quality of patient care.</w:t>
            </w:r>
            <w:r>
              <w:t xml:space="preserve"> </w:t>
            </w:r>
            <w:r w:rsidRPr="00BD336F">
              <w:rPr>
                <w:rFonts w:ascii="Times New Roman" w:eastAsia="Times New Roman" w:hAnsi="Times New Roman" w:cs="Times New Roman"/>
                <w:bCs/>
                <w:shd w:val="clear" w:color="auto" w:fill="FFFFFF"/>
                <w:lang w:val="en-IN" w:eastAsia="en-IN"/>
              </w:rPr>
              <w:t>Detailed clinical, radiological, and photographic documentation with a one-year symptom-free follow-up strengthens the credibility of the outcomes.</w:t>
            </w:r>
          </w:p>
          <w:p w:rsidR="00BD336F" w:rsidRPr="00BD336F" w:rsidRDefault="00BD336F" w:rsidP="00BD336F">
            <w:pPr>
              <w:pStyle w:val="ListParagraph"/>
              <w:numPr>
                <w:ilvl w:val="0"/>
                <w:numId w:val="22"/>
              </w:numPr>
              <w:spacing w:line="360" w:lineRule="auto"/>
              <w:jc w:val="both"/>
              <w:rPr>
                <w:rFonts w:ascii="Times New Roman" w:eastAsia="Times New Roman" w:hAnsi="Times New Roman" w:cs="Times New Roman"/>
                <w:bCs/>
                <w:shd w:val="clear" w:color="auto" w:fill="FFFFFF"/>
                <w:lang w:val="en-IN" w:eastAsia="en-IN"/>
              </w:rPr>
            </w:pPr>
            <w:r w:rsidRPr="00BD336F">
              <w:rPr>
                <w:rFonts w:ascii="Times New Roman" w:eastAsia="Times New Roman" w:hAnsi="Times New Roman" w:cs="Times New Roman"/>
                <w:bCs/>
                <w:shd w:val="clear" w:color="auto" w:fill="FFFFFF"/>
                <w:lang w:val="en-IN" w:eastAsia="en-IN"/>
              </w:rPr>
              <w:t>An abstract is essential even for case reports. Please include a concise abstract summarizing background, case presentation, interventions, outcomes, and conclusion.</w:t>
            </w:r>
          </w:p>
          <w:p w:rsidR="00BD336F" w:rsidRPr="00BD336F" w:rsidRDefault="00BD336F" w:rsidP="00BD336F">
            <w:pPr>
              <w:pStyle w:val="ListParagraph"/>
              <w:numPr>
                <w:ilvl w:val="0"/>
                <w:numId w:val="22"/>
              </w:numPr>
              <w:spacing w:line="360" w:lineRule="auto"/>
              <w:jc w:val="both"/>
              <w:rPr>
                <w:rFonts w:ascii="Times New Roman" w:eastAsia="Times New Roman" w:hAnsi="Times New Roman" w:cs="Times New Roman"/>
                <w:bCs/>
                <w:shd w:val="clear" w:color="auto" w:fill="FFFFFF"/>
                <w:lang w:val="en-IN" w:eastAsia="en-IN"/>
              </w:rPr>
            </w:pPr>
            <w:r w:rsidRPr="00BD336F">
              <w:rPr>
                <w:rFonts w:ascii="Times New Roman" w:eastAsia="Times New Roman" w:hAnsi="Times New Roman" w:cs="Times New Roman"/>
                <w:bCs/>
                <w:shd w:val="clear" w:color="auto" w:fill="FFFFFF"/>
                <w:lang w:val="en-IN" w:eastAsia="en-IN"/>
              </w:rPr>
              <w:t>While you mention the case is unique, briefly elaborate on what makes it distinct (e.g., degree of condylar displacement, resistance to standard therapies, or the combined manifestation of TMD, myofascial pain, and hardware failure).</w:t>
            </w:r>
            <w:r>
              <w:t xml:space="preserve"> </w:t>
            </w:r>
            <w:r w:rsidRPr="00BD336F">
              <w:rPr>
                <w:rFonts w:ascii="Times New Roman" w:eastAsia="Times New Roman" w:hAnsi="Times New Roman" w:cs="Times New Roman"/>
                <w:bCs/>
                <w:shd w:val="clear" w:color="auto" w:fill="FFFFFF"/>
                <w:lang w:val="en-IN" w:eastAsia="en-IN"/>
              </w:rPr>
              <w:t>The introduction could benefit from briefly summarizing the general complications of bridging osteosynthesis and how TMD fits into this context.</w:t>
            </w:r>
          </w:p>
          <w:p w:rsidR="00BD336F" w:rsidRPr="00BD336F" w:rsidRDefault="00BD336F" w:rsidP="00BD336F">
            <w:pPr>
              <w:pStyle w:val="ListParagraph"/>
              <w:numPr>
                <w:ilvl w:val="0"/>
                <w:numId w:val="22"/>
              </w:numPr>
              <w:spacing w:line="360" w:lineRule="auto"/>
              <w:jc w:val="both"/>
              <w:rPr>
                <w:rFonts w:ascii="Times New Roman" w:eastAsia="Times New Roman" w:hAnsi="Times New Roman" w:cs="Times New Roman"/>
                <w:bCs/>
                <w:shd w:val="clear" w:color="auto" w:fill="FFFFFF"/>
                <w:lang w:val="en-IN" w:eastAsia="en-IN"/>
              </w:rPr>
            </w:pPr>
            <w:r w:rsidRPr="00BD336F">
              <w:rPr>
                <w:rFonts w:ascii="Times New Roman" w:eastAsia="Times New Roman" w:hAnsi="Times New Roman" w:cs="Times New Roman"/>
                <w:bCs/>
                <w:shd w:val="clear" w:color="auto" w:fill="FFFFFF"/>
                <w:lang w:val="en-IN" w:eastAsia="en-IN"/>
              </w:rPr>
              <w:t xml:space="preserve">Describe findings in more detail (e.g., condyle position in 3D views, joint space narrowing, signs of </w:t>
            </w:r>
            <w:proofErr w:type="spellStart"/>
            <w:r w:rsidRPr="00BD336F">
              <w:rPr>
                <w:rFonts w:ascii="Times New Roman" w:eastAsia="Times New Roman" w:hAnsi="Times New Roman" w:cs="Times New Roman"/>
                <w:bCs/>
                <w:shd w:val="clear" w:color="auto" w:fill="FFFFFF"/>
                <w:lang w:val="en-IN" w:eastAsia="en-IN"/>
              </w:rPr>
              <w:t>remodeling</w:t>
            </w:r>
            <w:proofErr w:type="spellEnd"/>
            <w:r w:rsidRPr="00BD336F">
              <w:rPr>
                <w:rFonts w:ascii="Times New Roman" w:eastAsia="Times New Roman" w:hAnsi="Times New Roman" w:cs="Times New Roman"/>
                <w:bCs/>
                <w:shd w:val="clear" w:color="auto" w:fill="FFFFFF"/>
                <w:lang w:val="en-IN" w:eastAsia="en-IN"/>
              </w:rPr>
              <w:t xml:space="preserve"> or osteoarthritis).</w:t>
            </w:r>
            <w:r>
              <w:t xml:space="preserve"> </w:t>
            </w:r>
            <w:r w:rsidRPr="00BD336F">
              <w:rPr>
                <w:rFonts w:ascii="Times New Roman" w:eastAsia="Times New Roman" w:hAnsi="Times New Roman" w:cs="Times New Roman"/>
                <w:bCs/>
                <w:shd w:val="clear" w:color="auto" w:fill="FFFFFF"/>
                <w:lang w:val="en-IN" w:eastAsia="en-IN"/>
              </w:rPr>
              <w:t xml:space="preserve">Many figures are referenced but poorly integrated with the text. Include in-text description of what the imaging confirmed and how </w:t>
            </w:r>
            <w:proofErr w:type="gramStart"/>
            <w:r w:rsidRPr="00BD336F">
              <w:rPr>
                <w:rFonts w:ascii="Times New Roman" w:eastAsia="Times New Roman" w:hAnsi="Times New Roman" w:cs="Times New Roman"/>
                <w:bCs/>
                <w:shd w:val="clear" w:color="auto" w:fill="FFFFFF"/>
                <w:lang w:val="en-IN" w:eastAsia="en-IN"/>
              </w:rPr>
              <w:t>it</w:t>
            </w:r>
            <w:proofErr w:type="gramEnd"/>
            <w:r w:rsidRPr="00BD336F">
              <w:rPr>
                <w:rFonts w:ascii="Times New Roman" w:eastAsia="Times New Roman" w:hAnsi="Times New Roman" w:cs="Times New Roman"/>
                <w:bCs/>
                <w:shd w:val="clear" w:color="auto" w:fill="FFFFFF"/>
                <w:lang w:val="en-IN" w:eastAsia="en-IN"/>
              </w:rPr>
              <w:t xml:space="preserve"> guided management decisions.</w:t>
            </w:r>
          </w:p>
          <w:p w:rsidR="00BA178E" w:rsidRPr="00053044" w:rsidRDefault="00E15C74" w:rsidP="00BD336F">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The article can be published after m</w:t>
            </w:r>
            <w:r w:rsidR="004842F5">
              <w:rPr>
                <w:rFonts w:ascii="Times New Roman" w:eastAsia="Times New Roman" w:hAnsi="Times New Roman" w:cs="Times New Roman"/>
                <w:bCs/>
                <w:shd w:val="clear" w:color="auto" w:fill="FFFFFF"/>
                <w:lang w:val="en-IN" w:eastAsia="en-IN"/>
              </w:rPr>
              <w:t>in</w:t>
            </w:r>
            <w:bookmarkStart w:id="0" w:name="_GoBack"/>
            <w:bookmarkEnd w:id="0"/>
            <w:r w:rsidR="00E1566B">
              <w:rPr>
                <w:rFonts w:ascii="Times New Roman" w:eastAsia="Times New Roman" w:hAnsi="Times New Roman" w:cs="Times New Roman"/>
                <w:bCs/>
                <w:shd w:val="clear" w:color="auto" w:fill="FFFFFF"/>
                <w:lang w:val="en-IN" w:eastAsia="en-IN"/>
              </w:rPr>
              <w:t>o</w:t>
            </w:r>
            <w:r w:rsidR="001477CF" w:rsidRPr="00053044">
              <w:rPr>
                <w:rFonts w:ascii="Times New Roman" w:eastAsia="Times New Roman" w:hAnsi="Times New Roman" w:cs="Times New Roman"/>
                <w:bCs/>
                <w:shd w:val="clear" w:color="auto" w:fill="FFFFFF"/>
                <w:lang w:val="en-IN" w:eastAsia="en-IN"/>
              </w:rPr>
              <w:t>r</w:t>
            </w:r>
            <w:r w:rsidRPr="00053044">
              <w:rPr>
                <w:rFonts w:ascii="Times New Roman" w:eastAsia="Times New Roman" w:hAnsi="Times New Roman" w:cs="Times New Roman"/>
                <w:bCs/>
                <w:shd w:val="clear" w:color="auto" w:fill="FFFFFF"/>
                <w:lang w:val="en-IN" w:eastAsia="en-IN"/>
              </w:rPr>
              <w:t xml:space="preserve"> revision.</w:t>
            </w:r>
          </w:p>
        </w:tc>
      </w:tr>
    </w:tbl>
    <w:p w:rsidR="00BA178E" w:rsidRPr="00053044" w:rsidRDefault="00BA178E" w:rsidP="00965FBE">
      <w:pPr>
        <w:spacing w:line="360" w:lineRule="auto"/>
        <w:jc w:val="both"/>
        <w:rPr>
          <w:rFonts w:ascii="Times New Roman" w:hAnsi="Times New Roman" w:cs="Times New Roman"/>
        </w:rPr>
      </w:pPr>
    </w:p>
    <w:sectPr w:rsidR="00BA178E" w:rsidRPr="00053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7D5" w:rsidRDefault="002A67D5">
      <w:pPr>
        <w:spacing w:line="240" w:lineRule="auto"/>
      </w:pPr>
      <w:r>
        <w:separator/>
      </w:r>
    </w:p>
  </w:endnote>
  <w:endnote w:type="continuationSeparator" w:id="0">
    <w:p w:rsidR="002A67D5" w:rsidRDefault="002A6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7D5" w:rsidRDefault="002A67D5">
      <w:pPr>
        <w:spacing w:after="0"/>
      </w:pPr>
      <w:r>
        <w:separator/>
      </w:r>
    </w:p>
  </w:footnote>
  <w:footnote w:type="continuationSeparator" w:id="0">
    <w:p w:rsidR="002A67D5" w:rsidRDefault="002A67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D285F"/>
    <w:multiLevelType w:val="hybridMultilevel"/>
    <w:tmpl w:val="E028F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9C2B5D"/>
    <w:multiLevelType w:val="hybridMultilevel"/>
    <w:tmpl w:val="78F856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6863F55"/>
    <w:multiLevelType w:val="hybridMultilevel"/>
    <w:tmpl w:val="B10E1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CAE652C"/>
    <w:multiLevelType w:val="hybridMultilevel"/>
    <w:tmpl w:val="33A6B306"/>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57A00E0"/>
    <w:multiLevelType w:val="hybridMultilevel"/>
    <w:tmpl w:val="940ABE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8987C88"/>
    <w:multiLevelType w:val="hybridMultilevel"/>
    <w:tmpl w:val="991C42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5E1D97"/>
    <w:multiLevelType w:val="hybridMultilevel"/>
    <w:tmpl w:val="CD5E1226"/>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3500A69"/>
    <w:multiLevelType w:val="hybridMultilevel"/>
    <w:tmpl w:val="2E84E672"/>
    <w:lvl w:ilvl="0" w:tplc="573CFE1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D067131"/>
    <w:multiLevelType w:val="hybridMultilevel"/>
    <w:tmpl w:val="8194B3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06D7E15"/>
    <w:multiLevelType w:val="hybridMultilevel"/>
    <w:tmpl w:val="691610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11650EC"/>
    <w:multiLevelType w:val="hybridMultilevel"/>
    <w:tmpl w:val="55923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3592768"/>
    <w:multiLevelType w:val="hybridMultilevel"/>
    <w:tmpl w:val="0C22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7601ECB"/>
    <w:multiLevelType w:val="hybridMultilevel"/>
    <w:tmpl w:val="24A8C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C636D69"/>
    <w:multiLevelType w:val="hybridMultilevel"/>
    <w:tmpl w:val="5D2825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1713A87"/>
    <w:multiLevelType w:val="hybridMultilevel"/>
    <w:tmpl w:val="1C3451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A63792E"/>
    <w:multiLevelType w:val="hybridMultilevel"/>
    <w:tmpl w:val="7AD23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0"/>
  </w:num>
  <w:num w:numId="4">
    <w:abstractNumId w:val="11"/>
  </w:num>
  <w:num w:numId="5">
    <w:abstractNumId w:val="8"/>
  </w:num>
  <w:num w:numId="6">
    <w:abstractNumId w:val="18"/>
  </w:num>
  <w:num w:numId="7">
    <w:abstractNumId w:val="14"/>
  </w:num>
  <w:num w:numId="8">
    <w:abstractNumId w:val="23"/>
  </w:num>
  <w:num w:numId="9">
    <w:abstractNumId w:val="16"/>
  </w:num>
  <w:num w:numId="10">
    <w:abstractNumId w:val="1"/>
  </w:num>
  <w:num w:numId="11">
    <w:abstractNumId w:val="17"/>
  </w:num>
  <w:num w:numId="12">
    <w:abstractNumId w:val="19"/>
  </w:num>
  <w:num w:numId="13">
    <w:abstractNumId w:val="22"/>
  </w:num>
  <w:num w:numId="14">
    <w:abstractNumId w:val="5"/>
  </w:num>
  <w:num w:numId="15">
    <w:abstractNumId w:val="6"/>
  </w:num>
  <w:num w:numId="16">
    <w:abstractNumId w:val="3"/>
  </w:num>
  <w:num w:numId="17">
    <w:abstractNumId w:val="7"/>
  </w:num>
  <w:num w:numId="18">
    <w:abstractNumId w:val="21"/>
  </w:num>
  <w:num w:numId="19">
    <w:abstractNumId w:val="13"/>
  </w:num>
  <w:num w:numId="20">
    <w:abstractNumId w:val="4"/>
  </w:num>
  <w:num w:numId="21">
    <w:abstractNumId w:val="15"/>
  </w:num>
  <w:num w:numId="22">
    <w:abstractNumId w:val="20"/>
  </w:num>
  <w:num w:numId="23">
    <w:abstractNumId w:val="2"/>
  </w:num>
  <w:num w:numId="2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98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6289"/>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67D5"/>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5B39"/>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2F5"/>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08D"/>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0CEE"/>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2BB"/>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CD2"/>
    <w:rsid w:val="009579D2"/>
    <w:rsid w:val="00957E2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7614"/>
    <w:rsid w:val="00A807A5"/>
    <w:rsid w:val="00A81CAC"/>
    <w:rsid w:val="00A81E04"/>
    <w:rsid w:val="00A81F45"/>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4F4"/>
    <w:rsid w:val="00C6152A"/>
    <w:rsid w:val="00C62C22"/>
    <w:rsid w:val="00C63048"/>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86F06"/>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6FBB"/>
    <w:rsid w:val="00DC7693"/>
    <w:rsid w:val="00DD067A"/>
    <w:rsid w:val="00DD0EC9"/>
    <w:rsid w:val="00DD10E4"/>
    <w:rsid w:val="00DD41A6"/>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5244"/>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1CA2"/>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44F1"/>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1209293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B817D-DBF9-447C-B735-B22F47B3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2025-06-27T03:57:00Z</dcterms:created>
  <dcterms:modified xsi:type="dcterms:W3CDTF">2025-06-27T04:14:00Z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